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0F" w:rsidRPr="00DA042E" w:rsidRDefault="00974369" w:rsidP="0097436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57750F" w:rsidRPr="00DA042E">
        <w:rPr>
          <w:rFonts w:ascii="Arial" w:hAnsi="Arial" w:cs="Arial"/>
          <w:b/>
          <w:sz w:val="32"/>
          <w:szCs w:val="32"/>
        </w:rPr>
        <w:t xml:space="preserve">Lesschema van </w:t>
      </w:r>
      <w:r w:rsidR="00BB73F5" w:rsidRPr="00DA042E">
        <w:rPr>
          <w:rFonts w:ascii="Arial" w:hAnsi="Arial" w:cs="Arial"/>
          <w:b/>
          <w:sz w:val="32"/>
          <w:szCs w:val="32"/>
        </w:rPr>
        <w:t>“</w:t>
      </w:r>
      <w:r w:rsidR="0057750F" w:rsidRPr="00DA042E">
        <w:rPr>
          <w:rFonts w:ascii="Arial" w:hAnsi="Arial" w:cs="Arial"/>
          <w:b/>
          <w:sz w:val="32"/>
          <w:szCs w:val="32"/>
        </w:rPr>
        <w:t>Van Gelder</w:t>
      </w:r>
      <w:r w:rsidR="00BB73F5" w:rsidRPr="00DA042E">
        <w:rPr>
          <w:rFonts w:ascii="Arial" w:hAnsi="Arial" w:cs="Arial"/>
          <w:b/>
          <w:sz w:val="32"/>
          <w:szCs w:val="32"/>
        </w:rPr>
        <w:t xml:space="preserve">” </w:t>
      </w:r>
    </w:p>
    <w:p w:rsidR="00513018" w:rsidRPr="00DA042E" w:rsidRDefault="00BB73F5">
      <w:pPr>
        <w:ind w:left="900"/>
        <w:rPr>
          <w:rFonts w:ascii="Arial" w:hAnsi="Arial" w:cs="Arial"/>
          <w:b/>
          <w:sz w:val="22"/>
          <w:szCs w:val="22"/>
        </w:rPr>
      </w:pPr>
      <w:r w:rsidRPr="00DA042E">
        <w:rPr>
          <w:rFonts w:ascii="Arial" w:hAnsi="Arial" w:cs="Arial"/>
          <w:sz w:val="22"/>
          <w:szCs w:val="22"/>
        </w:rPr>
        <w:t xml:space="preserve">Je kunt dit schema gebruiken om een programma opzet te beschrijven, je mag ook een eigen opzet gebruiken als de </w:t>
      </w:r>
      <w:r w:rsidR="00ED68B9" w:rsidRPr="00DA042E">
        <w:rPr>
          <w:rFonts w:ascii="Arial" w:hAnsi="Arial" w:cs="Arial"/>
          <w:sz w:val="22"/>
          <w:szCs w:val="22"/>
        </w:rPr>
        <w:t>onderwerpen</w:t>
      </w:r>
      <w:r w:rsidRPr="00DA042E">
        <w:rPr>
          <w:rFonts w:ascii="Arial" w:hAnsi="Arial" w:cs="Arial"/>
          <w:sz w:val="22"/>
          <w:szCs w:val="22"/>
        </w:rPr>
        <w:t xml:space="preserve"> die in dit schema staan er maar in naar voren komen. </w:t>
      </w:r>
    </w:p>
    <w:p w:rsidR="00513018" w:rsidRPr="00DA042E" w:rsidRDefault="00513018">
      <w:pPr>
        <w:rPr>
          <w:rFonts w:ascii="Arial" w:hAnsi="Arial" w:cs="Arial"/>
          <w:sz w:val="22"/>
          <w:szCs w:val="22"/>
        </w:rPr>
      </w:pPr>
    </w:p>
    <w:tbl>
      <w:tblPr>
        <w:tblW w:w="1377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4239"/>
        <w:gridCol w:w="5565"/>
        <w:gridCol w:w="42"/>
        <w:gridCol w:w="2527"/>
      </w:tblGrid>
      <w:tr w:rsidR="00513018" w:rsidRPr="00DA042E" w:rsidTr="005528E9">
        <w:tc>
          <w:tcPr>
            <w:tcW w:w="13777" w:type="dxa"/>
            <w:gridSpan w:val="5"/>
          </w:tcPr>
          <w:p w:rsidR="00513018" w:rsidRPr="00DA042E" w:rsidRDefault="00513018" w:rsidP="00513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Titel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deskundigheidsbevorderende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activiteit</w:t>
            </w:r>
            <w:r w:rsidR="00BB73F5" w:rsidRPr="00DA042E">
              <w:rPr>
                <w:rFonts w:ascii="Arial" w:hAnsi="Arial" w:cs="Arial"/>
                <w:b/>
                <w:sz w:val="20"/>
                <w:szCs w:val="20"/>
              </w:rPr>
              <w:t xml:space="preserve"> (kort en </w:t>
            </w:r>
            <w:r w:rsidR="00ED68B9" w:rsidRPr="00DA042E">
              <w:rPr>
                <w:rFonts w:ascii="Arial" w:hAnsi="Arial" w:cs="Arial"/>
                <w:b/>
                <w:sz w:val="20"/>
                <w:szCs w:val="20"/>
              </w:rPr>
              <w:t>krachtig</w:t>
            </w:r>
            <w:r w:rsidR="00BB73F5" w:rsidRPr="00DA042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E4E0F" w:rsidRPr="00DA042E" w:rsidRDefault="0090603F" w:rsidP="000E4E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042E">
              <w:rPr>
                <w:rFonts w:ascii="Arial" w:hAnsi="Arial" w:cs="Arial"/>
                <w:b/>
                <w:sz w:val="28"/>
                <w:szCs w:val="28"/>
              </w:rPr>
              <w:t xml:space="preserve">AOA </w:t>
            </w:r>
            <w:proofErr w:type="spellStart"/>
            <w:r w:rsidRPr="00DA042E">
              <w:rPr>
                <w:rFonts w:ascii="Arial" w:hAnsi="Arial" w:cs="Arial"/>
                <w:b/>
                <w:sz w:val="28"/>
                <w:szCs w:val="28"/>
              </w:rPr>
              <w:t>scholingsdag</w:t>
            </w:r>
            <w:proofErr w:type="spellEnd"/>
            <w:r w:rsidRPr="00DA042E">
              <w:rPr>
                <w:rFonts w:ascii="Arial" w:hAnsi="Arial" w:cs="Arial"/>
                <w:b/>
                <w:sz w:val="28"/>
                <w:szCs w:val="28"/>
              </w:rPr>
              <w:t xml:space="preserve">: Agressie en </w:t>
            </w:r>
            <w:r w:rsidR="008213A6" w:rsidRPr="00DA042E">
              <w:rPr>
                <w:rFonts w:ascii="Arial" w:hAnsi="Arial" w:cs="Arial"/>
                <w:b/>
                <w:sz w:val="28"/>
                <w:szCs w:val="28"/>
              </w:rPr>
              <w:t>ABCDE scholing</w:t>
            </w:r>
          </w:p>
          <w:p w:rsidR="00513018" w:rsidRPr="00DA042E" w:rsidRDefault="005130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18" w:rsidRPr="00DA042E" w:rsidRDefault="005130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50F" w:rsidRPr="00DA042E" w:rsidTr="005528E9">
        <w:tc>
          <w:tcPr>
            <w:tcW w:w="13777" w:type="dxa"/>
            <w:gridSpan w:val="5"/>
          </w:tcPr>
          <w:p w:rsidR="0057750F" w:rsidRPr="00DA042E" w:rsidRDefault="00577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Beginsituatie</w:t>
            </w:r>
            <w:r w:rsidR="00BB73F5" w:rsidRPr="00DA042E">
              <w:rPr>
                <w:rFonts w:ascii="Arial" w:hAnsi="Arial" w:cs="Arial"/>
                <w:b/>
                <w:sz w:val="20"/>
                <w:szCs w:val="20"/>
              </w:rPr>
              <w:t xml:space="preserve"> (wat heeft men al aan voorkennis?)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7750F" w:rsidRPr="00DA042E" w:rsidRDefault="0090603F" w:rsidP="0090603F">
            <w:pPr>
              <w:rPr>
                <w:rFonts w:ascii="Arial" w:hAnsi="Arial" w:cs="Arial"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Er is al éénmaal een scenariotraining agressie en ABCDE scholing geweest op de AOA. Echter zijn er weer veel nieuwe collega’s die deze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scholingsdag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nog niet eerder meegemaakt hebben. Er wordt wel regelmatig aandacht besteed aan beide onderwerpen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dmv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klinische lessen op de afdeling.</w:t>
            </w:r>
            <w:r w:rsidR="0057750F" w:rsidRPr="00DA042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7750F" w:rsidRPr="00DA042E" w:rsidTr="005528E9">
        <w:tc>
          <w:tcPr>
            <w:tcW w:w="13777" w:type="dxa"/>
            <w:gridSpan w:val="5"/>
          </w:tcPr>
          <w:p w:rsidR="00EF1DA3" w:rsidRPr="00DA042E" w:rsidRDefault="00EF1DA3" w:rsidP="00EF1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Doelen:</w:t>
            </w:r>
          </w:p>
          <w:p w:rsidR="00EF1DA3" w:rsidRPr="00DA042E" w:rsidRDefault="00EF1DA3" w:rsidP="00EF1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Vergroten </w:t>
            </w:r>
            <w:r w:rsidR="00317E39" w:rsidRPr="00DA042E">
              <w:rPr>
                <w:rFonts w:ascii="Arial" w:hAnsi="Arial" w:cs="Arial"/>
                <w:b/>
                <w:sz w:val="20"/>
                <w:szCs w:val="20"/>
              </w:rPr>
              <w:t>van de sociale veiligheid op de AOA en trainen van acute situaties met verpleegkundig en artsenteam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. Met als gewenste resultaten:</w:t>
            </w:r>
          </w:p>
          <w:p w:rsidR="00EF1DA3" w:rsidRPr="00DA042E" w:rsidRDefault="00EF1DA3" w:rsidP="00EF1DA3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Toename</w:t>
            </w:r>
            <w:r w:rsidR="00317E39" w:rsidRPr="00DA042E">
              <w:rPr>
                <w:rFonts w:ascii="Arial" w:hAnsi="Arial" w:cs="Arial"/>
                <w:b/>
                <w:sz w:val="20"/>
                <w:szCs w:val="20"/>
              </w:rPr>
              <w:t xml:space="preserve"> gevoel van veiligheid op de afdeling in samenwerking met AOA artsen, verpleegkundigen en beveiliging</w:t>
            </w:r>
          </w:p>
          <w:p w:rsidR="00317E39" w:rsidRPr="00DA042E" w:rsidRDefault="00317E39" w:rsidP="00EF1DA3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Vroegsignalering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oefenen</w:t>
            </w:r>
          </w:p>
          <w:p w:rsidR="00EF1DA3" w:rsidRPr="00DA042E" w:rsidRDefault="00EF1DA3" w:rsidP="00EF1DA3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Verbeterde veiligheids- en noodprocedures bij agressie</w:t>
            </w:r>
          </w:p>
          <w:p w:rsidR="00EF1DA3" w:rsidRPr="00DA042E" w:rsidRDefault="00317E39" w:rsidP="00EF1DA3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Verbeterde communicatie en samenwerking tijdens acute casussen</w:t>
            </w:r>
          </w:p>
          <w:p w:rsidR="00317E39" w:rsidRPr="00DA042E" w:rsidRDefault="00317E39" w:rsidP="00EF1DA3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Oefenen van vaste methodiek tijdens acute casussen</w:t>
            </w:r>
          </w:p>
          <w:p w:rsidR="0057750F" w:rsidRPr="00DA042E" w:rsidRDefault="0057750F" w:rsidP="00EF1DA3">
            <w:pPr>
              <w:pStyle w:val="Lijstaline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0F" w:rsidRPr="00DA042E" w:rsidTr="005528E9">
        <w:tc>
          <w:tcPr>
            <w:tcW w:w="13777" w:type="dxa"/>
            <w:gridSpan w:val="5"/>
          </w:tcPr>
          <w:p w:rsidR="0057750F" w:rsidRPr="00DA042E" w:rsidRDefault="00513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Doelgroep(en)</w:t>
            </w:r>
            <w:r w:rsidR="00BB73F5" w:rsidRPr="00DA042E">
              <w:rPr>
                <w:rFonts w:ascii="Arial" w:hAnsi="Arial" w:cs="Arial"/>
                <w:b/>
                <w:sz w:val="20"/>
                <w:szCs w:val="20"/>
              </w:rPr>
              <w:t xml:space="preserve"> (voor wie is het?)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A3621" w:rsidRPr="00DA042E" w:rsidRDefault="008A36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3621" w:rsidRPr="00DA042E" w:rsidRDefault="00317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(regie)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>verpleegkundigen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AOA</w:t>
            </w:r>
            <w:r w:rsidR="005532D4" w:rsidRPr="00DA042E">
              <w:rPr>
                <w:rFonts w:ascii="Arial" w:hAnsi="Arial" w:cs="Arial"/>
                <w:b/>
                <w:sz w:val="20"/>
                <w:szCs w:val="20"/>
              </w:rPr>
              <w:t xml:space="preserve"> en</w:t>
            </w:r>
            <w:r w:rsidR="00EF1DA3"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AOA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artsen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. Voor het ochtenddeel agressie ook samen met de b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>eveiliging</w:t>
            </w:r>
            <w:r w:rsidR="005532D4" w:rsidRPr="00DA042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7750F" w:rsidRPr="00DA042E" w:rsidRDefault="00577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0F" w:rsidRPr="00DA042E" w:rsidTr="005528E9">
        <w:tc>
          <w:tcPr>
            <w:tcW w:w="13777" w:type="dxa"/>
            <w:gridSpan w:val="5"/>
          </w:tcPr>
          <w:p w:rsidR="0057750F" w:rsidRPr="00DA042E" w:rsidRDefault="00BB7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Wanneer en hoelang (datum en tijd)</w:t>
            </w:r>
            <w:r w:rsidR="0057750F" w:rsidRPr="00DA04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A3621" w:rsidRPr="00DA042E" w:rsidRDefault="008A36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2D4" w:rsidRPr="00DA042E" w:rsidRDefault="005532D4" w:rsidP="0055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 w:rsidR="00EF1DA3" w:rsidRPr="00DA042E">
              <w:rPr>
                <w:rFonts w:ascii="Arial" w:hAnsi="Arial" w:cs="Arial"/>
                <w:b/>
                <w:sz w:val="20"/>
                <w:szCs w:val="20"/>
              </w:rPr>
              <w:t>januari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en 19 januari 2022 </w:t>
            </w:r>
            <w:r w:rsidR="00EF1DA3" w:rsidRPr="00DA042E">
              <w:rPr>
                <w:rFonts w:ascii="Arial" w:hAnsi="Arial" w:cs="Arial"/>
                <w:b/>
                <w:sz w:val="20"/>
                <w:szCs w:val="20"/>
              </w:rPr>
              <w:t xml:space="preserve"> van 9.00-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17.00 uur.</w:t>
            </w:r>
          </w:p>
          <w:p w:rsidR="00CB2B1E" w:rsidRPr="00DA042E" w:rsidRDefault="005532D4" w:rsidP="0055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Ochtendprogramma in ruimte 8-9 en middagprogramma op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patientenkamer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op de AOA</w:t>
            </w:r>
          </w:p>
        </w:tc>
      </w:tr>
      <w:tr w:rsidR="00ED68B9" w:rsidRPr="00DA042E" w:rsidTr="00F7693A">
        <w:tc>
          <w:tcPr>
            <w:tcW w:w="1404" w:type="dxa"/>
          </w:tcPr>
          <w:p w:rsidR="00ED68B9" w:rsidRPr="00DA042E" w:rsidRDefault="00ED68B9" w:rsidP="00BB7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Tijdsduur per onderwerp </w:t>
            </w:r>
          </w:p>
          <w:p w:rsidR="00ED68B9" w:rsidRPr="00DA042E" w:rsidRDefault="00ED68B9" w:rsidP="00BB7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( benoem ook de pauzes)</w:t>
            </w:r>
          </w:p>
        </w:tc>
        <w:tc>
          <w:tcPr>
            <w:tcW w:w="4239" w:type="dxa"/>
          </w:tcPr>
          <w:p w:rsidR="00ED68B9" w:rsidRPr="00DA042E" w:rsidRDefault="00ED68B9" w:rsidP="00BB7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Wat ga je doen? </w:t>
            </w:r>
          </w:p>
        </w:tc>
        <w:tc>
          <w:tcPr>
            <w:tcW w:w="5565" w:type="dxa"/>
            <w:tcBorders>
              <w:right w:val="nil"/>
            </w:tcBorders>
          </w:tcPr>
          <w:p w:rsidR="00ED68B9" w:rsidRPr="00DA042E" w:rsidRDefault="00ED68B9" w:rsidP="00BB7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Hoe ga je dit doen?</w:t>
            </w:r>
          </w:p>
          <w:p w:rsidR="00ED68B9" w:rsidRPr="00DA042E" w:rsidRDefault="00ED68B9" w:rsidP="00BB7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(m.b.v. PowerPoint, opdrachten, subgroepjes, enz.</w:t>
            </w:r>
          </w:p>
        </w:tc>
        <w:tc>
          <w:tcPr>
            <w:tcW w:w="2569" w:type="dxa"/>
            <w:gridSpan w:val="2"/>
            <w:tcBorders>
              <w:left w:val="nil"/>
            </w:tcBorders>
          </w:tcPr>
          <w:p w:rsidR="00EF1DA3" w:rsidRPr="00DA042E" w:rsidRDefault="00EF1DA3" w:rsidP="00EF1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8B9" w:rsidRPr="00DA042E" w:rsidTr="00F7693A">
        <w:trPr>
          <w:trHeight w:val="1535"/>
        </w:trPr>
        <w:tc>
          <w:tcPr>
            <w:tcW w:w="1404" w:type="dxa"/>
          </w:tcPr>
          <w:p w:rsidR="00CB2B1E" w:rsidRPr="00DA042E" w:rsidRDefault="00CB2B1E" w:rsidP="00CB2B1E">
            <w:pPr>
              <w:rPr>
                <w:b/>
                <w:u w:val="single"/>
              </w:rPr>
            </w:pPr>
            <w:bookmarkStart w:id="0" w:name="_GoBack"/>
            <w:bookmarkEnd w:id="0"/>
            <w:r w:rsidRPr="00DA042E">
              <w:rPr>
                <w:b/>
                <w:u w:val="single"/>
              </w:rPr>
              <w:t xml:space="preserve">Inleiding </w:t>
            </w:r>
          </w:p>
          <w:p w:rsidR="00ED68B9" w:rsidRPr="00DA042E" w:rsidRDefault="00ED68B9" w:rsidP="009E0513"/>
          <w:p w:rsidR="00CB2B1E" w:rsidRPr="00DA042E" w:rsidRDefault="00CB2B1E" w:rsidP="009E0513"/>
          <w:p w:rsidR="00AE2C0C" w:rsidRPr="00DA042E" w:rsidRDefault="00CB2B1E" w:rsidP="00EF1DA3">
            <w:pPr>
              <w:rPr>
                <w:b/>
              </w:rPr>
            </w:pPr>
            <w:r w:rsidRPr="00DA042E">
              <w:rPr>
                <w:b/>
                <w:u w:val="single"/>
              </w:rPr>
              <w:t xml:space="preserve">9.00- </w:t>
            </w:r>
            <w:r w:rsidR="0099253A" w:rsidRPr="00DA042E">
              <w:rPr>
                <w:b/>
                <w:u w:val="single"/>
              </w:rPr>
              <w:t>10.00</w:t>
            </w:r>
          </w:p>
        </w:tc>
        <w:tc>
          <w:tcPr>
            <w:tcW w:w="4239" w:type="dxa"/>
          </w:tcPr>
          <w:p w:rsidR="00ED68B9" w:rsidRPr="00DA042E" w:rsidRDefault="00ED537F" w:rsidP="008A3621">
            <w:pPr>
              <w:numPr>
                <w:ilvl w:val="0"/>
                <w:numId w:val="8"/>
              </w:numPr>
            </w:pPr>
            <w:r w:rsidRPr="00DA042E">
              <w:t>Inleidend praatje over gedragsregels</w:t>
            </w:r>
            <w:r w:rsidR="0099253A" w:rsidRPr="00DA042E">
              <w:t xml:space="preserve">, soorten agressie en crisisontwikkelingsmodel </w:t>
            </w:r>
          </w:p>
          <w:p w:rsidR="00ED537F" w:rsidRPr="00DA042E" w:rsidRDefault="00ED537F" w:rsidP="00EF1DA3">
            <w:pPr>
              <w:numPr>
                <w:ilvl w:val="0"/>
                <w:numId w:val="8"/>
              </w:numPr>
            </w:pPr>
            <w:r w:rsidRPr="00DA042E">
              <w:t>Introductie van de scenario’s</w:t>
            </w:r>
          </w:p>
        </w:tc>
        <w:tc>
          <w:tcPr>
            <w:tcW w:w="5565" w:type="dxa"/>
            <w:tcBorders>
              <w:right w:val="nil"/>
            </w:tcBorders>
          </w:tcPr>
          <w:p w:rsidR="00ED68B9" w:rsidRPr="00DA042E" w:rsidRDefault="0099253A" w:rsidP="0099253A">
            <w:r w:rsidRPr="00DA042E">
              <w:t xml:space="preserve">Plenair, onderwijsleergesprek </w:t>
            </w:r>
          </w:p>
        </w:tc>
        <w:tc>
          <w:tcPr>
            <w:tcW w:w="2569" w:type="dxa"/>
            <w:gridSpan w:val="2"/>
            <w:tcBorders>
              <w:left w:val="nil"/>
            </w:tcBorders>
          </w:tcPr>
          <w:p w:rsidR="00EF1DA3" w:rsidRPr="00DA042E" w:rsidRDefault="00EF1DA3" w:rsidP="00EF1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Trainer Mark Noorddijk, trainer Trifier </w:t>
            </w:r>
          </w:p>
          <w:p w:rsidR="00EF1DA3" w:rsidRPr="00DA042E" w:rsidRDefault="00EF1DA3" w:rsidP="00EF1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8B9" w:rsidRPr="00DA042E" w:rsidRDefault="00ED68B9" w:rsidP="009E0513"/>
        </w:tc>
      </w:tr>
      <w:tr w:rsidR="00ED68B9" w:rsidRPr="00DA042E" w:rsidTr="00F7693A">
        <w:tc>
          <w:tcPr>
            <w:tcW w:w="1404" w:type="dxa"/>
          </w:tcPr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Uitvoering</w:t>
            </w: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2B1E" w:rsidRPr="00DA042E" w:rsidRDefault="00CB2B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7F" w:rsidRPr="00DA042E" w:rsidRDefault="00992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10.00-11.00</w:t>
            </w:r>
            <w:r w:rsidR="00AE2C0C"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9" w:type="dxa"/>
          </w:tcPr>
          <w:p w:rsidR="008A3621" w:rsidRPr="00DA042E" w:rsidRDefault="00ED537F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Scenario 1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met acteur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EF1DA3" w:rsidRPr="00DA042E" w:rsidRDefault="00EF1DA3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7AC" w:rsidRPr="00DA042E" w:rsidRDefault="000E4E0F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( frustratie familie)</w:t>
            </w:r>
          </w:p>
          <w:p w:rsidR="00ED68B9" w:rsidRPr="00DA042E" w:rsidRDefault="007D17AC" w:rsidP="007D17AC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ED537F" w:rsidRPr="00DA042E">
              <w:rPr>
                <w:rFonts w:ascii="Arial" w:hAnsi="Arial" w:cs="Arial"/>
                <w:b/>
                <w:sz w:val="20"/>
                <w:szCs w:val="20"/>
              </w:rPr>
              <w:t xml:space="preserve"> instructie</w:t>
            </w: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spel</w:t>
            </w: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nabespreking</w:t>
            </w: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tcBorders>
              <w:right w:val="nil"/>
            </w:tcBorders>
          </w:tcPr>
          <w:p w:rsidR="00ED68B9" w:rsidRPr="00DA042E" w:rsidRDefault="00ED537F" w:rsidP="00ED537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Scenario training</w:t>
            </w:r>
            <w:r w:rsidR="009E0513" w:rsidRPr="00DA042E">
              <w:rPr>
                <w:rFonts w:ascii="Arial" w:hAnsi="Arial" w:cs="Arial"/>
                <w:b/>
                <w:sz w:val="20"/>
                <w:szCs w:val="20"/>
              </w:rPr>
              <w:t xml:space="preserve"> voor groep 1</w:t>
            </w:r>
          </w:p>
          <w:p w:rsidR="009E0513" w:rsidRPr="00DA042E" w:rsidRDefault="009E0513" w:rsidP="00ED537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Overig observatoren</w:t>
            </w:r>
          </w:p>
          <w:p w:rsidR="009E0513" w:rsidRPr="00DA042E" w:rsidRDefault="009E0513" w:rsidP="009E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9E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9E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Nabespreking door scenario groep</w:t>
            </w: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Observatoren vullen observatiepunten in</w:t>
            </w: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Klassikaal bevindingen bespreken vanuit observatoren</w:t>
            </w:r>
          </w:p>
        </w:tc>
        <w:tc>
          <w:tcPr>
            <w:tcW w:w="2569" w:type="dxa"/>
            <w:gridSpan w:val="2"/>
            <w:tcBorders>
              <w:left w:val="nil"/>
            </w:tcBorders>
          </w:tcPr>
          <w:p w:rsidR="00ED68B9" w:rsidRPr="00DA042E" w:rsidRDefault="00EF1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Trainingsacteur</w:t>
            </w:r>
            <w:r w:rsidR="0099253A" w:rsidRPr="00DA042E">
              <w:rPr>
                <w:rFonts w:ascii="Arial" w:hAnsi="Arial" w:cs="Arial"/>
                <w:b/>
                <w:sz w:val="20"/>
                <w:szCs w:val="20"/>
              </w:rPr>
              <w:t xml:space="preserve"> van Trifier </w:t>
            </w:r>
          </w:p>
        </w:tc>
      </w:tr>
      <w:tr w:rsidR="009E0513" w:rsidRPr="00DA042E" w:rsidTr="00F7693A">
        <w:trPr>
          <w:trHeight w:val="1052"/>
        </w:trPr>
        <w:tc>
          <w:tcPr>
            <w:tcW w:w="1404" w:type="dxa"/>
          </w:tcPr>
          <w:p w:rsidR="00F70991" w:rsidRPr="00DA042E" w:rsidRDefault="00F709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991" w:rsidRPr="00DA042E" w:rsidRDefault="00CB2B1E" w:rsidP="00992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99253A"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.00-1</w:t>
            </w:r>
            <w:r w:rsidR="0099253A"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15</w:t>
            </w:r>
            <w:r w:rsidR="00AE2C0C"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39" w:type="dxa"/>
          </w:tcPr>
          <w:p w:rsidR="009E0513" w:rsidRPr="00DA042E" w:rsidRDefault="009E0513" w:rsidP="009E051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F7693A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DA042E">
              <w:rPr>
                <w:rFonts w:ascii="Arial" w:hAnsi="Arial" w:cs="Arial"/>
                <w:b/>
                <w:sz w:val="36"/>
                <w:szCs w:val="36"/>
                <w:u w:val="single"/>
              </w:rPr>
              <w:t>KOFFIE</w:t>
            </w:r>
          </w:p>
          <w:p w:rsidR="009E0513" w:rsidRPr="00DA042E" w:rsidRDefault="009E0513" w:rsidP="009E051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9E0513"/>
        </w:tc>
        <w:tc>
          <w:tcPr>
            <w:tcW w:w="5565" w:type="dxa"/>
            <w:tcBorders>
              <w:right w:val="nil"/>
            </w:tcBorders>
          </w:tcPr>
          <w:p w:rsidR="00F70991" w:rsidRPr="00DA042E" w:rsidRDefault="00F70991" w:rsidP="00F709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left w:val="nil"/>
            </w:tcBorders>
          </w:tcPr>
          <w:p w:rsidR="009E0513" w:rsidRPr="00DA042E" w:rsidRDefault="009E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37F" w:rsidRPr="00DA042E" w:rsidTr="00F7693A">
        <w:tc>
          <w:tcPr>
            <w:tcW w:w="1404" w:type="dxa"/>
          </w:tcPr>
          <w:p w:rsidR="00ED537F" w:rsidRPr="00DA042E" w:rsidRDefault="00ED537F" w:rsidP="00ED5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Uitvoering</w:t>
            </w:r>
          </w:p>
          <w:p w:rsidR="00F70991" w:rsidRPr="00DA042E" w:rsidRDefault="00F70991" w:rsidP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53A" w:rsidRPr="00DA042E" w:rsidRDefault="0099253A" w:rsidP="00ED537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11.15-12.00</w:t>
            </w: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9" w:type="dxa"/>
          </w:tcPr>
          <w:p w:rsidR="008A3621" w:rsidRPr="00DA042E" w:rsidRDefault="00ED537F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Scenario 2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met acteur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="000E4E0F" w:rsidRPr="00DA042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9253A" w:rsidRPr="00DA042E" w:rsidRDefault="0099253A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E0F" w:rsidRPr="00DA042E" w:rsidRDefault="000E4E0F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( intoxicatie middelen)</w:t>
            </w:r>
          </w:p>
          <w:p w:rsidR="00ED537F" w:rsidRPr="00DA042E" w:rsidRDefault="000E4E0F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ED537F" w:rsidRPr="00DA042E">
              <w:rPr>
                <w:rFonts w:ascii="Arial" w:hAnsi="Arial" w:cs="Arial"/>
                <w:b/>
                <w:sz w:val="20"/>
                <w:szCs w:val="20"/>
              </w:rPr>
              <w:t xml:space="preserve"> instructie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D537F" w:rsidRPr="00DA042E" w:rsidRDefault="000E4E0F" w:rsidP="00ED5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ED537F" w:rsidRPr="00DA042E">
              <w:rPr>
                <w:rFonts w:ascii="Arial" w:hAnsi="Arial" w:cs="Arial"/>
                <w:b/>
                <w:sz w:val="20"/>
                <w:szCs w:val="20"/>
              </w:rPr>
              <w:t xml:space="preserve"> spel</w:t>
            </w:r>
          </w:p>
          <w:p w:rsidR="00ED537F" w:rsidRPr="00DA042E" w:rsidRDefault="00ED537F" w:rsidP="00ED5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4E0F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0E4E0F"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nabespreking</w:t>
            </w:r>
          </w:p>
          <w:p w:rsidR="00ED537F" w:rsidRPr="00DA042E" w:rsidRDefault="00ED537F" w:rsidP="00ED537F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7F" w:rsidRPr="00DA042E" w:rsidRDefault="00ED537F" w:rsidP="00ED537F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tcBorders>
              <w:right w:val="nil"/>
            </w:tcBorders>
          </w:tcPr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Scenario training voor groep 2</w:t>
            </w: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Overig observatoren</w:t>
            </w:r>
          </w:p>
          <w:p w:rsidR="009E0513" w:rsidRPr="00DA042E" w:rsidRDefault="009E0513" w:rsidP="009E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9E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9E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Nabespreking door scenario groep</w:t>
            </w: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Observatoren vullen observatiepunten in</w:t>
            </w:r>
          </w:p>
          <w:p w:rsidR="00ED537F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Klassikaal bevindingen bespreken vanuit observatoren</w:t>
            </w:r>
          </w:p>
        </w:tc>
        <w:tc>
          <w:tcPr>
            <w:tcW w:w="2569" w:type="dxa"/>
            <w:gridSpan w:val="2"/>
            <w:tcBorders>
              <w:left w:val="nil"/>
            </w:tcBorders>
          </w:tcPr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37F" w:rsidRPr="00DA042E" w:rsidTr="00F7693A">
        <w:tc>
          <w:tcPr>
            <w:tcW w:w="1404" w:type="dxa"/>
          </w:tcPr>
          <w:p w:rsidR="00ED537F" w:rsidRPr="00DA042E" w:rsidRDefault="00ED537F" w:rsidP="00ED5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Uitvoering</w:t>
            </w:r>
          </w:p>
          <w:p w:rsidR="00ED537F" w:rsidRPr="00DA042E" w:rsidRDefault="00ED537F" w:rsidP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53A" w:rsidRPr="00DA042E" w:rsidRDefault="0099253A" w:rsidP="00ED537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12.00-12.45</w:t>
            </w:r>
          </w:p>
          <w:p w:rsidR="00ED537F" w:rsidRPr="00DA042E" w:rsidRDefault="00ED537F" w:rsidP="00992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9" w:type="dxa"/>
          </w:tcPr>
          <w:p w:rsidR="008A3621" w:rsidRPr="00DA042E" w:rsidRDefault="00ED537F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>Scenario 3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met acteur</w:t>
            </w:r>
            <w:r w:rsidRPr="00DA042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8A3621" w:rsidRPr="00DA042E" w:rsidRDefault="008A3621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E0F" w:rsidRPr="00DA042E" w:rsidRDefault="005532D4" w:rsidP="000E4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E4E0F" w:rsidRPr="00DA042E">
              <w:rPr>
                <w:rFonts w:ascii="Arial" w:hAnsi="Arial" w:cs="Arial"/>
                <w:b/>
                <w:sz w:val="20"/>
                <w:szCs w:val="20"/>
              </w:rPr>
              <w:t>psychiatrie)</w:t>
            </w:r>
          </w:p>
          <w:p w:rsidR="00ED537F" w:rsidRPr="00DA042E" w:rsidRDefault="000E4E0F" w:rsidP="000E4E0F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ED537F" w:rsidRPr="00DA042E">
              <w:rPr>
                <w:rFonts w:ascii="Arial" w:hAnsi="Arial" w:cs="Arial"/>
                <w:b/>
                <w:sz w:val="20"/>
                <w:szCs w:val="20"/>
              </w:rPr>
              <w:t>instructie</w:t>
            </w:r>
          </w:p>
          <w:p w:rsidR="00ED537F" w:rsidRPr="00DA042E" w:rsidRDefault="000E4E0F" w:rsidP="00ED5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ED537F"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ED537F" w:rsidRPr="00DA042E">
              <w:rPr>
                <w:rFonts w:ascii="Arial" w:hAnsi="Arial" w:cs="Arial"/>
                <w:b/>
                <w:sz w:val="20"/>
                <w:szCs w:val="20"/>
              </w:rPr>
              <w:t>spel</w:t>
            </w:r>
          </w:p>
          <w:p w:rsidR="00ED537F" w:rsidRPr="00DA042E" w:rsidRDefault="000E4E0F" w:rsidP="00ED5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8A3621"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ED537F" w:rsidRPr="00DA042E">
              <w:rPr>
                <w:rFonts w:ascii="Arial" w:hAnsi="Arial" w:cs="Arial"/>
                <w:b/>
                <w:sz w:val="20"/>
                <w:szCs w:val="20"/>
              </w:rPr>
              <w:t>nabespreking</w:t>
            </w:r>
          </w:p>
          <w:p w:rsidR="00ED537F" w:rsidRPr="00DA042E" w:rsidRDefault="00ED537F" w:rsidP="00ED537F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tcBorders>
              <w:right w:val="nil"/>
            </w:tcBorders>
          </w:tcPr>
          <w:p w:rsidR="009E0513" w:rsidRPr="00DA042E" w:rsidRDefault="007D17AC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Scenario training voor groep 3</w:t>
            </w: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Overig observatoren</w:t>
            </w:r>
          </w:p>
          <w:p w:rsidR="009E0513" w:rsidRPr="00DA042E" w:rsidRDefault="009E0513" w:rsidP="009E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Nabespreking door scenario groep</w:t>
            </w:r>
          </w:p>
          <w:p w:rsidR="009E0513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Observatoren vullen observatiepunten in</w:t>
            </w:r>
          </w:p>
          <w:p w:rsidR="00ED537F" w:rsidRPr="00DA042E" w:rsidRDefault="009E0513" w:rsidP="009E051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Klassikaal bevindingen bespreken vanuit observatoren</w:t>
            </w:r>
          </w:p>
        </w:tc>
        <w:tc>
          <w:tcPr>
            <w:tcW w:w="2569" w:type="dxa"/>
            <w:gridSpan w:val="2"/>
            <w:tcBorders>
              <w:left w:val="nil"/>
            </w:tcBorders>
          </w:tcPr>
          <w:p w:rsidR="00ED537F" w:rsidRPr="00DA042E" w:rsidRDefault="00ED5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8B9" w:rsidRPr="00DA042E" w:rsidTr="00F7693A">
        <w:tc>
          <w:tcPr>
            <w:tcW w:w="1404" w:type="dxa"/>
          </w:tcPr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Evaluatie </w:t>
            </w:r>
          </w:p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8B9" w:rsidRPr="00DA042E" w:rsidRDefault="00992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12.45-13.00</w:t>
            </w:r>
          </w:p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9" w:type="dxa"/>
          </w:tcPr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E0F" w:rsidRPr="00DA042E" w:rsidRDefault="000E4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E0F" w:rsidRPr="00DA042E" w:rsidRDefault="000E4E0F" w:rsidP="008A362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Algemene nabespreking</w:t>
            </w:r>
          </w:p>
          <w:p w:rsidR="000E4E0F" w:rsidRPr="00DA042E" w:rsidRDefault="000E4E0F" w:rsidP="008A362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Invullen evaluatie formulieren</w:t>
            </w:r>
          </w:p>
        </w:tc>
        <w:tc>
          <w:tcPr>
            <w:tcW w:w="5565" w:type="dxa"/>
            <w:tcBorders>
              <w:right w:val="nil"/>
            </w:tcBorders>
          </w:tcPr>
          <w:p w:rsidR="00ED68B9" w:rsidRPr="00DA042E" w:rsidRDefault="000E4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0E4E0F" w:rsidRPr="00DA042E" w:rsidRDefault="000E4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E0F" w:rsidRPr="00DA042E" w:rsidRDefault="000E4E0F" w:rsidP="000E4E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Klassikaal</w:t>
            </w:r>
          </w:p>
        </w:tc>
        <w:tc>
          <w:tcPr>
            <w:tcW w:w="2569" w:type="dxa"/>
            <w:gridSpan w:val="2"/>
            <w:tcBorders>
              <w:left w:val="nil"/>
            </w:tcBorders>
          </w:tcPr>
          <w:p w:rsidR="00ED68B9" w:rsidRPr="00DA042E" w:rsidRDefault="00ED6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93A" w:rsidRPr="00DA042E" w:rsidTr="00F7693A">
        <w:trPr>
          <w:trHeight w:val="1535"/>
        </w:trPr>
        <w:tc>
          <w:tcPr>
            <w:tcW w:w="1404" w:type="dxa"/>
          </w:tcPr>
          <w:p w:rsidR="005532D4" w:rsidRPr="00DA042E" w:rsidRDefault="005528E9" w:rsidP="00811D75">
            <w:pPr>
              <w:rPr>
                <w:rFonts w:ascii="Arial" w:hAnsi="Arial" w:cs="Arial"/>
                <w:b/>
              </w:rPr>
            </w:pPr>
            <w:r w:rsidRPr="00DA042E">
              <w:br w:type="page"/>
            </w:r>
            <w:r w:rsidR="005532D4" w:rsidRPr="00DA042E">
              <w:rPr>
                <w:rFonts w:ascii="Arial" w:hAnsi="Arial" w:cs="Arial"/>
                <w:b/>
              </w:rPr>
              <w:t>Pauze</w:t>
            </w:r>
          </w:p>
          <w:p w:rsidR="005532D4" w:rsidRPr="00DA042E" w:rsidRDefault="005532D4" w:rsidP="00811D75">
            <w:pPr>
              <w:rPr>
                <w:rFonts w:ascii="Arial" w:hAnsi="Arial" w:cs="Arial"/>
                <w:b/>
              </w:rPr>
            </w:pPr>
          </w:p>
          <w:p w:rsidR="005532D4" w:rsidRPr="00DA042E" w:rsidRDefault="005532D4" w:rsidP="005532D4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13.00-13.30</w:t>
            </w:r>
          </w:p>
        </w:tc>
        <w:tc>
          <w:tcPr>
            <w:tcW w:w="4239" w:type="dxa"/>
          </w:tcPr>
          <w:p w:rsidR="005532D4" w:rsidRPr="00DA042E" w:rsidRDefault="005532D4" w:rsidP="00F7693A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DA042E">
              <w:rPr>
                <w:rFonts w:ascii="Arial" w:hAnsi="Arial" w:cs="Arial"/>
                <w:b/>
                <w:sz w:val="36"/>
                <w:szCs w:val="36"/>
                <w:u w:val="single"/>
              </w:rPr>
              <w:t>Lunch</w:t>
            </w:r>
          </w:p>
        </w:tc>
        <w:tc>
          <w:tcPr>
            <w:tcW w:w="5607" w:type="dxa"/>
            <w:gridSpan w:val="2"/>
            <w:tcBorders>
              <w:right w:val="nil"/>
            </w:tcBorders>
          </w:tcPr>
          <w:p w:rsidR="005532D4" w:rsidRPr="00DA042E" w:rsidRDefault="005532D4" w:rsidP="00811D75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left w:val="nil"/>
            </w:tcBorders>
          </w:tcPr>
          <w:p w:rsidR="005532D4" w:rsidRPr="00DA042E" w:rsidRDefault="005532D4" w:rsidP="00811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93A" w:rsidRPr="00DA042E" w:rsidTr="00F7693A">
        <w:trPr>
          <w:trHeight w:val="1535"/>
        </w:trPr>
        <w:tc>
          <w:tcPr>
            <w:tcW w:w="1404" w:type="dxa"/>
          </w:tcPr>
          <w:p w:rsidR="00937592" w:rsidRPr="00DA042E" w:rsidRDefault="00937592" w:rsidP="00811D75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Inleiding</w:t>
            </w:r>
          </w:p>
          <w:p w:rsidR="00937592" w:rsidRPr="00DA042E" w:rsidRDefault="00937592" w:rsidP="00811D75">
            <w:pPr>
              <w:rPr>
                <w:rFonts w:ascii="Arial" w:hAnsi="Arial" w:cs="Arial"/>
                <w:b/>
              </w:rPr>
            </w:pPr>
          </w:p>
          <w:p w:rsidR="005532D4" w:rsidRPr="00DA042E" w:rsidRDefault="005532D4" w:rsidP="00811D75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13.30-</w:t>
            </w:r>
            <w:r w:rsidR="007D6B96" w:rsidRPr="00DA042E">
              <w:rPr>
                <w:rFonts w:ascii="Arial" w:hAnsi="Arial" w:cs="Arial"/>
                <w:b/>
              </w:rPr>
              <w:t>14.15</w:t>
            </w:r>
          </w:p>
          <w:p w:rsidR="00937592" w:rsidRPr="00DA042E" w:rsidRDefault="00937592" w:rsidP="00811D75">
            <w:pPr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:rsidR="005532D4" w:rsidRPr="00DA042E" w:rsidRDefault="007D6B96" w:rsidP="0055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Presentatie </w:t>
            </w:r>
          </w:p>
          <w:p w:rsidR="00DA042E" w:rsidRPr="00DA042E" w:rsidRDefault="00DA042E" w:rsidP="00DA042E">
            <w:pPr>
              <w:pStyle w:val="Kop3"/>
            </w:pPr>
            <w:r w:rsidRPr="00DA042E">
              <w:t>Theorie</w:t>
            </w:r>
          </w:p>
          <w:p w:rsidR="00DA042E" w:rsidRPr="00DA042E" w:rsidRDefault="00DA042E" w:rsidP="00DA042E">
            <w:pPr>
              <w:pStyle w:val="Lijstalinea"/>
              <w:numPr>
                <w:ilvl w:val="0"/>
                <w:numId w:val="13"/>
              </w:numPr>
              <w:spacing w:after="160" w:line="259" w:lineRule="auto"/>
            </w:pPr>
            <w:r w:rsidRPr="00DA042E">
              <w:t>Presentatie ABCDE en SBARR door Hendrik/Arwen/Lianne</w:t>
            </w:r>
          </w:p>
          <w:p w:rsidR="00DA042E" w:rsidRPr="00DA042E" w:rsidRDefault="00DA042E" w:rsidP="00DA042E">
            <w:pPr>
              <w:pStyle w:val="Lijstalinea"/>
              <w:numPr>
                <w:ilvl w:val="0"/>
                <w:numId w:val="13"/>
              </w:numPr>
              <w:spacing w:after="160" w:line="259" w:lineRule="auto"/>
            </w:pPr>
            <w:r w:rsidRPr="00DA042E">
              <w:t>Presentatie CRM door Luuk</w:t>
            </w:r>
          </w:p>
          <w:p w:rsidR="005E438A" w:rsidRPr="00DA042E" w:rsidRDefault="005E438A" w:rsidP="005532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>Inhoud</w:t>
            </w:r>
            <w:proofErr w:type="spellEnd"/>
          </w:p>
          <w:p w:rsidR="005E438A" w:rsidRPr="00DA042E" w:rsidRDefault="005E438A" w:rsidP="005532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>Uitleg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>ABCDEfg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>: Primary assessment, Secondary assessment, Reassessment.</w:t>
            </w:r>
          </w:p>
          <w:p w:rsidR="005E438A" w:rsidRPr="00DA042E" w:rsidRDefault="005E438A" w:rsidP="005532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Communicatie CRM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>principes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F7693A"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SBARR, </w:t>
            </w:r>
          </w:p>
          <w:p w:rsidR="00F7693A" w:rsidRPr="00DA042E" w:rsidRDefault="00F7693A" w:rsidP="005532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>Uitleg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scenario training</w:t>
            </w:r>
          </w:p>
        </w:tc>
        <w:tc>
          <w:tcPr>
            <w:tcW w:w="5607" w:type="dxa"/>
            <w:gridSpan w:val="2"/>
            <w:tcBorders>
              <w:right w:val="nil"/>
            </w:tcBorders>
          </w:tcPr>
          <w:p w:rsidR="005532D4" w:rsidRPr="00DA042E" w:rsidRDefault="005E438A" w:rsidP="00811D7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Powerpoint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presentatie</w:t>
            </w:r>
            <w:r w:rsidR="00F7693A" w:rsidRPr="00DA042E">
              <w:rPr>
                <w:rFonts w:ascii="Arial" w:hAnsi="Arial" w:cs="Arial"/>
                <w:b/>
                <w:sz w:val="20"/>
                <w:szCs w:val="20"/>
              </w:rPr>
              <w:t xml:space="preserve"> klassikaal</w:t>
            </w:r>
          </w:p>
        </w:tc>
        <w:tc>
          <w:tcPr>
            <w:tcW w:w="2527" w:type="dxa"/>
            <w:tcBorders>
              <w:left w:val="nil"/>
            </w:tcBorders>
          </w:tcPr>
          <w:p w:rsidR="005532D4" w:rsidRPr="00DA042E" w:rsidRDefault="005532D4" w:rsidP="00811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93A" w:rsidRPr="00DA042E" w:rsidTr="00F7693A">
        <w:trPr>
          <w:trHeight w:val="1535"/>
        </w:trPr>
        <w:tc>
          <w:tcPr>
            <w:tcW w:w="1404" w:type="dxa"/>
          </w:tcPr>
          <w:p w:rsidR="00F7693A" w:rsidRPr="00DA042E" w:rsidRDefault="00F7693A" w:rsidP="00811D75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Uitvoering</w:t>
            </w:r>
          </w:p>
          <w:p w:rsidR="00F7693A" w:rsidRPr="00DA042E" w:rsidRDefault="00F7693A" w:rsidP="00811D75">
            <w:pPr>
              <w:rPr>
                <w:rFonts w:ascii="Arial" w:hAnsi="Arial" w:cs="Arial"/>
                <w:b/>
              </w:rPr>
            </w:pPr>
          </w:p>
          <w:p w:rsidR="005532D4" w:rsidRPr="00DA042E" w:rsidRDefault="00DA042E" w:rsidP="00811D75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14.15</w:t>
            </w:r>
            <w:r w:rsidR="00F7693A" w:rsidRPr="00DA042E">
              <w:rPr>
                <w:rFonts w:ascii="Arial" w:hAnsi="Arial" w:cs="Arial"/>
                <w:b/>
              </w:rPr>
              <w:t>-15.00</w:t>
            </w:r>
          </w:p>
        </w:tc>
        <w:tc>
          <w:tcPr>
            <w:tcW w:w="4239" w:type="dxa"/>
          </w:tcPr>
          <w:p w:rsidR="00F7693A" w:rsidRPr="00DA042E" w:rsidRDefault="00F7693A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Scenariotraining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adhv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casuïstie</w:t>
            </w:r>
            <w:r w:rsidR="00DA042E" w:rsidRPr="00DA042E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  <w:p w:rsidR="00DA042E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Instructeur: 1 arts en 1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vpk</w:t>
            </w:r>
            <w:proofErr w:type="spellEnd"/>
          </w:p>
          <w:p w:rsidR="00DA042E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1 arts</w:t>
            </w:r>
          </w:p>
          <w:p w:rsidR="00DA042E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vpk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A042E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3 observanten spelen de casus</w:t>
            </w:r>
          </w:p>
        </w:tc>
        <w:tc>
          <w:tcPr>
            <w:tcW w:w="5607" w:type="dxa"/>
            <w:gridSpan w:val="2"/>
            <w:tcBorders>
              <w:right w:val="nil"/>
            </w:tcBorders>
          </w:tcPr>
          <w:p w:rsidR="005532D4" w:rsidRPr="00DA042E" w:rsidRDefault="00DA042E" w:rsidP="00811D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Observanten vullen per casus observatieformulier in</w:t>
            </w:r>
          </w:p>
        </w:tc>
        <w:tc>
          <w:tcPr>
            <w:tcW w:w="2527" w:type="dxa"/>
            <w:tcBorders>
              <w:left w:val="nil"/>
            </w:tcBorders>
          </w:tcPr>
          <w:p w:rsidR="005532D4" w:rsidRPr="00DA042E" w:rsidRDefault="005532D4" w:rsidP="00811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93A" w:rsidRPr="00DA042E" w:rsidTr="00F7693A">
        <w:trPr>
          <w:trHeight w:val="1535"/>
        </w:trPr>
        <w:tc>
          <w:tcPr>
            <w:tcW w:w="1404" w:type="dxa"/>
          </w:tcPr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Uitvoering</w:t>
            </w:r>
          </w:p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</w:p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13.45-15.00</w:t>
            </w:r>
          </w:p>
        </w:tc>
        <w:tc>
          <w:tcPr>
            <w:tcW w:w="4239" w:type="dxa"/>
          </w:tcPr>
          <w:p w:rsidR="00F7693A" w:rsidRPr="00DA042E" w:rsidRDefault="00F7693A" w:rsidP="00F7693A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DA042E">
              <w:rPr>
                <w:rFonts w:ascii="Arial" w:hAnsi="Arial" w:cs="Arial"/>
                <w:b/>
                <w:sz w:val="36"/>
                <w:szCs w:val="36"/>
                <w:u w:val="single"/>
              </w:rPr>
              <w:t>Pauze</w:t>
            </w:r>
          </w:p>
        </w:tc>
        <w:tc>
          <w:tcPr>
            <w:tcW w:w="5607" w:type="dxa"/>
            <w:gridSpan w:val="2"/>
            <w:tcBorders>
              <w:right w:val="nil"/>
            </w:tcBorders>
          </w:tcPr>
          <w:p w:rsidR="00F7693A" w:rsidRPr="00DA042E" w:rsidRDefault="00F7693A" w:rsidP="00F7693A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left w:val="nil"/>
            </w:tcBorders>
          </w:tcPr>
          <w:p w:rsidR="00F7693A" w:rsidRPr="00DA042E" w:rsidRDefault="00F7693A" w:rsidP="00F769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93A" w:rsidRPr="00DA042E" w:rsidTr="00F7693A">
        <w:trPr>
          <w:trHeight w:val="1535"/>
        </w:trPr>
        <w:tc>
          <w:tcPr>
            <w:tcW w:w="1404" w:type="dxa"/>
          </w:tcPr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Uitvoering</w:t>
            </w:r>
          </w:p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</w:p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15.00</w:t>
            </w:r>
            <w:r w:rsidRPr="00DA042E">
              <w:rPr>
                <w:rFonts w:ascii="Arial" w:hAnsi="Arial" w:cs="Arial"/>
                <w:b/>
              </w:rPr>
              <w:t>-16.45</w:t>
            </w:r>
          </w:p>
        </w:tc>
        <w:tc>
          <w:tcPr>
            <w:tcW w:w="4239" w:type="dxa"/>
          </w:tcPr>
          <w:p w:rsidR="00DA042E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Scenariotraining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adhv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casuïstiek</w:t>
            </w:r>
          </w:p>
          <w:p w:rsidR="00DA042E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Instructeur: 1 arts en 1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vpk</w:t>
            </w:r>
            <w:proofErr w:type="spellEnd"/>
          </w:p>
          <w:p w:rsidR="00DA042E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1 arts</w:t>
            </w:r>
          </w:p>
          <w:p w:rsidR="00DA042E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vpk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7693A" w:rsidRPr="00DA042E" w:rsidRDefault="00DA042E" w:rsidP="00DA042E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3 observanten spelen de casus</w:t>
            </w:r>
          </w:p>
        </w:tc>
        <w:tc>
          <w:tcPr>
            <w:tcW w:w="5607" w:type="dxa"/>
            <w:gridSpan w:val="2"/>
            <w:tcBorders>
              <w:right w:val="nil"/>
            </w:tcBorders>
          </w:tcPr>
          <w:p w:rsidR="00F7693A" w:rsidRPr="00DA042E" w:rsidRDefault="00DA042E" w:rsidP="00F7693A">
            <w:pPr>
              <w:rPr>
                <w:rFonts w:ascii="Arial" w:hAnsi="Arial" w:cs="Arial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Observanten vullen per casus observatieformulier in</w:t>
            </w:r>
          </w:p>
        </w:tc>
        <w:tc>
          <w:tcPr>
            <w:tcW w:w="2527" w:type="dxa"/>
            <w:tcBorders>
              <w:left w:val="nil"/>
            </w:tcBorders>
          </w:tcPr>
          <w:p w:rsidR="00F7693A" w:rsidRPr="00DA042E" w:rsidRDefault="00F7693A" w:rsidP="00F769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93A" w:rsidRPr="00DA042E" w:rsidTr="00F7693A">
        <w:trPr>
          <w:trHeight w:val="1535"/>
        </w:trPr>
        <w:tc>
          <w:tcPr>
            <w:tcW w:w="1404" w:type="dxa"/>
          </w:tcPr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Evaluatie</w:t>
            </w:r>
          </w:p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</w:p>
          <w:p w:rsidR="00F7693A" w:rsidRPr="00DA042E" w:rsidRDefault="00F7693A" w:rsidP="00F7693A">
            <w:pPr>
              <w:rPr>
                <w:rFonts w:ascii="Arial" w:hAnsi="Arial" w:cs="Arial"/>
                <w:b/>
              </w:rPr>
            </w:pPr>
            <w:r w:rsidRPr="00DA042E">
              <w:rPr>
                <w:rFonts w:ascii="Arial" w:hAnsi="Arial" w:cs="Arial"/>
                <w:b/>
              </w:rPr>
              <w:t>16.45</w:t>
            </w:r>
          </w:p>
        </w:tc>
        <w:tc>
          <w:tcPr>
            <w:tcW w:w="4239" w:type="dxa"/>
          </w:tcPr>
          <w:p w:rsidR="00F7693A" w:rsidRPr="00DA042E" w:rsidRDefault="00F7693A" w:rsidP="00F76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Invullen van evaluatieformulieren</w:t>
            </w:r>
          </w:p>
        </w:tc>
        <w:tc>
          <w:tcPr>
            <w:tcW w:w="5607" w:type="dxa"/>
            <w:gridSpan w:val="2"/>
            <w:tcBorders>
              <w:right w:val="nil"/>
            </w:tcBorders>
          </w:tcPr>
          <w:p w:rsidR="00F7693A" w:rsidRPr="00DA042E" w:rsidRDefault="00DA042E" w:rsidP="00DA0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Tip/top formulier evaluatie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scholingsdag</w:t>
            </w:r>
            <w:proofErr w:type="spellEnd"/>
          </w:p>
        </w:tc>
        <w:tc>
          <w:tcPr>
            <w:tcW w:w="2527" w:type="dxa"/>
            <w:tcBorders>
              <w:left w:val="nil"/>
            </w:tcBorders>
          </w:tcPr>
          <w:p w:rsidR="00F7693A" w:rsidRPr="00DA042E" w:rsidRDefault="00F7693A" w:rsidP="00F769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32D4" w:rsidRPr="00DA042E" w:rsidRDefault="005532D4">
      <w:pPr>
        <w:rPr>
          <w:rFonts w:ascii="Arial" w:hAnsi="Arial" w:cs="Arial"/>
        </w:rPr>
      </w:pPr>
    </w:p>
    <w:tbl>
      <w:tblPr>
        <w:tblW w:w="1377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2682"/>
      </w:tblGrid>
      <w:tr w:rsidR="007E745A" w:rsidTr="005528E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5A" w:rsidRPr="00DA042E" w:rsidRDefault="007E745A">
            <w:pPr>
              <w:rPr>
                <w:rFonts w:ascii="Arial" w:hAnsi="Arial" w:cs="Arial"/>
                <w:b/>
              </w:rPr>
            </w:pP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lastRenderedPageBreak/>
              <w:t>Evidence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Practice</w:t>
            </w:r>
            <w:proofErr w:type="spellEnd"/>
          </w:p>
          <w:p w:rsidR="007E745A" w:rsidRPr="00DA042E" w:rsidRDefault="007E745A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A042E">
              <w:rPr>
                <w:rFonts w:ascii="Arial" w:hAnsi="Arial" w:cs="Arial"/>
                <w:b/>
                <w:sz w:val="40"/>
                <w:szCs w:val="40"/>
              </w:rPr>
              <w:tab/>
            </w:r>
          </w:p>
        </w:tc>
        <w:tc>
          <w:tcPr>
            <w:tcW w:w="1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5A" w:rsidRPr="00DA042E" w:rsidRDefault="007E7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Gebruikte literatuur, protocollen e.d.</w:t>
            </w:r>
          </w:p>
          <w:p w:rsidR="007E745A" w:rsidRPr="00DA042E" w:rsidRDefault="007E7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28E9" w:rsidRPr="00DA042E" w:rsidRDefault="0074262D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D376D"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20151127 Beleid Ongewenst gedrag DKS 08027.pdf</w:t>
              </w:r>
            </w:hyperlink>
            <w:r w:rsidR="005528E9" w:rsidRPr="00DA0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745A" w:rsidRPr="00DA042E" w:rsidRDefault="00552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sz w:val="20"/>
                <w:szCs w:val="20"/>
              </w:rPr>
              <w:t>auteur; Marieke van Gogh, 24-05-2016</w:t>
            </w:r>
          </w:p>
          <w:p w:rsidR="007E745A" w:rsidRPr="00DA042E" w:rsidRDefault="0074262D" w:rsidP="002D376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2D376D"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20151127 Bijlage 1- Onacceptabel gedrag in </w:t>
              </w:r>
              <w:proofErr w:type="spellStart"/>
              <w:r w:rsidR="002D376D"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Berhoven</w:t>
              </w:r>
              <w:proofErr w:type="spellEnd"/>
              <w:r w:rsidR="002D376D"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voor medewerkers en patienten-bezoekers.pdf</w:t>
              </w:r>
            </w:hyperlink>
            <w:r w:rsidR="005528E9" w:rsidRPr="00DA042E">
              <w:rPr>
                <w:rFonts w:ascii="Arial" w:hAnsi="Arial" w:cs="Arial"/>
                <w:sz w:val="20"/>
                <w:szCs w:val="20"/>
              </w:rPr>
              <w:t xml:space="preserve"> auteur; Marieke van Gogh, 26-02-2016</w:t>
            </w:r>
          </w:p>
          <w:p w:rsidR="005528E9" w:rsidRPr="00DA042E" w:rsidRDefault="0074262D" w:rsidP="002D376D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D376D"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20151127 Brochure Omgaan met ingrijpende gebeurtenissen.pdf</w:t>
              </w:r>
            </w:hyperlink>
            <w:r w:rsidR="005528E9" w:rsidRPr="00DA0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376D" w:rsidRPr="00DA042E" w:rsidRDefault="005528E9" w:rsidP="002D3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sz w:val="20"/>
                <w:szCs w:val="20"/>
              </w:rPr>
              <w:t>auteur; Marieke van Gogh, 04-02-2016</w:t>
            </w:r>
          </w:p>
          <w:p w:rsidR="005528E9" w:rsidRPr="00DA042E" w:rsidRDefault="0074262D" w:rsidP="002D376D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D376D"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20151127 Regeling Aangifte doen van strafbare feiten DKS 008011.doc</w:t>
              </w:r>
            </w:hyperlink>
            <w:r w:rsidR="005528E9" w:rsidRPr="00DA0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376D" w:rsidRPr="00DA042E" w:rsidRDefault="005528E9" w:rsidP="002D3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sz w:val="20"/>
                <w:szCs w:val="20"/>
              </w:rPr>
              <w:t>auteur; Marieke van Gogh, 27-01-2016</w:t>
            </w:r>
          </w:p>
          <w:p w:rsidR="005528E9" w:rsidRPr="00DA042E" w:rsidRDefault="0074262D" w:rsidP="002D376D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D376D"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20151127 Regeling Handhaving onacceptabel gedrag DKS 008066.docx</w:t>
              </w:r>
            </w:hyperlink>
            <w:r w:rsidR="005528E9" w:rsidRPr="00DA0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376D" w:rsidRPr="00DA042E" w:rsidRDefault="005528E9" w:rsidP="002D376D">
            <w:pPr>
              <w:rPr>
                <w:rFonts w:ascii="Arial" w:hAnsi="Arial" w:cs="Arial"/>
                <w:sz w:val="20"/>
                <w:szCs w:val="20"/>
              </w:rPr>
            </w:pPr>
            <w:r w:rsidRPr="00DA042E">
              <w:rPr>
                <w:rFonts w:ascii="Arial" w:hAnsi="Arial" w:cs="Arial"/>
                <w:sz w:val="20"/>
                <w:szCs w:val="20"/>
              </w:rPr>
              <w:t>aute</w:t>
            </w:r>
            <w:r w:rsidR="00503982" w:rsidRPr="00DA042E">
              <w:rPr>
                <w:rFonts w:ascii="Arial" w:hAnsi="Arial" w:cs="Arial"/>
                <w:sz w:val="20"/>
                <w:szCs w:val="20"/>
              </w:rPr>
              <w:t>ur; Marieke van Gogh, 09-03-2016</w:t>
            </w:r>
          </w:p>
          <w:p w:rsidR="00503982" w:rsidRPr="00DA042E" w:rsidRDefault="0074262D" w:rsidP="002D376D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219B2" w:rsidRPr="00DA042E">
                <w:rPr>
                  <w:rStyle w:val="Hyperlink"/>
                  <w:rFonts w:ascii="Arial" w:hAnsi="Arial" w:cs="Arial"/>
                  <w:sz w:val="20"/>
                  <w:szCs w:val="20"/>
                </w:rPr>
                <w:t>Kompas Bernhoven 008213</w:t>
              </w:r>
            </w:hyperlink>
          </w:p>
          <w:p w:rsidR="00503982" w:rsidRPr="00DA042E" w:rsidRDefault="007219B2" w:rsidP="005528E9">
            <w:pPr>
              <w:rPr>
                <w:rFonts w:ascii="Arial" w:hAnsi="Arial" w:cs="Arial"/>
                <w:sz w:val="20"/>
                <w:szCs w:val="20"/>
              </w:rPr>
            </w:pPr>
            <w:r w:rsidRPr="00DA042E">
              <w:rPr>
                <w:rFonts w:ascii="Arial" w:hAnsi="Arial" w:cs="Arial"/>
                <w:sz w:val="20"/>
                <w:szCs w:val="20"/>
              </w:rPr>
              <w:t>Auteur; M</w:t>
            </w:r>
            <w:r w:rsidR="00503982" w:rsidRPr="00DA042E">
              <w:rPr>
                <w:rFonts w:ascii="Arial" w:hAnsi="Arial" w:cs="Arial"/>
                <w:sz w:val="20"/>
                <w:szCs w:val="20"/>
              </w:rPr>
              <w:t>arieke van Gogh, 24-05-2016</w:t>
            </w:r>
          </w:p>
          <w:p w:rsidR="00F7693A" w:rsidRPr="00DA042E" w:rsidRDefault="00F7693A" w:rsidP="00552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Een systematische benadering volgens de ABCDE methodiek</w:t>
            </w:r>
            <w:r w:rsidR="00DD32E7" w:rsidRPr="00DA042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DD32E7" w:rsidRPr="00DA042E">
              <w:rPr>
                <w:rFonts w:ascii="Arial" w:hAnsi="Arial" w:cs="Arial"/>
                <w:b/>
                <w:sz w:val="20"/>
                <w:szCs w:val="20"/>
              </w:rPr>
              <w:t>Alkemade (2010)</w:t>
            </w:r>
          </w:p>
          <w:p w:rsidR="00F7693A" w:rsidRPr="00DA042E" w:rsidRDefault="00F7693A" w:rsidP="00F76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42E">
              <w:rPr>
                <w:rFonts w:ascii="Arial" w:hAnsi="Arial" w:cs="Arial"/>
                <w:b/>
                <w:sz w:val="20"/>
                <w:szCs w:val="20"/>
              </w:rPr>
              <w:t>SBAR in de gezondheidszorg worden verbeteringen gezien in medewerkers- en patiënttevredenheid, klinische uitkomsten, teamcommunicatie en patiëntveiligheid(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leonard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et al. 2004;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McFerran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et al. 2005; </w:t>
            </w:r>
            <w:proofErr w:type="spellStart"/>
            <w:r w:rsidRPr="00DA042E">
              <w:rPr>
                <w:rFonts w:ascii="Arial" w:hAnsi="Arial" w:cs="Arial"/>
                <w:b/>
                <w:sz w:val="20"/>
                <w:szCs w:val="20"/>
              </w:rPr>
              <w:t>Uhlig</w:t>
            </w:r>
            <w:proofErr w:type="spellEnd"/>
            <w:r w:rsidRPr="00DA042E">
              <w:rPr>
                <w:rFonts w:ascii="Arial" w:hAnsi="Arial" w:cs="Arial"/>
                <w:b/>
                <w:sz w:val="20"/>
                <w:szCs w:val="20"/>
              </w:rPr>
              <w:t xml:space="preserve"> et al. 2002).</w:t>
            </w:r>
          </w:p>
          <w:p w:rsidR="00DD32E7" w:rsidRPr="00DA042E" w:rsidRDefault="00DD32E7" w:rsidP="00F7693A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013248 SBAR</w:t>
              </w:r>
            </w:hyperlink>
          </w:p>
          <w:p w:rsidR="00DD32E7" w:rsidRPr="00DA042E" w:rsidRDefault="00DD32E7" w:rsidP="00F7693A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012656 zakkaart vitaal bedreigde </w:t>
              </w:r>
              <w:proofErr w:type="spellStart"/>
              <w:r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patient</w:t>
              </w:r>
              <w:proofErr w:type="spellEnd"/>
            </w:hyperlink>
          </w:p>
          <w:p w:rsidR="00DD32E7" w:rsidRPr="00DD32E7" w:rsidRDefault="00DD32E7" w:rsidP="00F7693A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Pr="00DA042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006107 spoedinterventie systeem</w:t>
              </w:r>
            </w:hyperlink>
          </w:p>
          <w:p w:rsidR="00DD32E7" w:rsidRPr="00DD32E7" w:rsidRDefault="00DD32E7" w:rsidP="00F76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32E7" w:rsidRDefault="00DD32E7" w:rsidP="00F76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32E7" w:rsidRPr="00F7693A" w:rsidRDefault="00DD32E7" w:rsidP="00F76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93A" w:rsidRDefault="00F7693A" w:rsidP="005528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74369" w:rsidRDefault="00974369" w:rsidP="00513018">
      <w:pPr>
        <w:rPr>
          <w:rFonts w:ascii="Arial" w:hAnsi="Arial" w:cs="Arial"/>
          <w:b/>
          <w:sz w:val="20"/>
          <w:szCs w:val="20"/>
        </w:rPr>
      </w:pPr>
    </w:p>
    <w:p w:rsidR="00FB6540" w:rsidRDefault="00FB6540" w:rsidP="00513018">
      <w:pPr>
        <w:rPr>
          <w:rFonts w:ascii="Arial" w:hAnsi="Arial" w:cs="Arial"/>
          <w:b/>
          <w:sz w:val="20"/>
          <w:szCs w:val="20"/>
        </w:rPr>
      </w:pPr>
    </w:p>
    <w:p w:rsidR="00FB6540" w:rsidRDefault="00FB6540" w:rsidP="00513018">
      <w:pPr>
        <w:rPr>
          <w:rFonts w:ascii="Arial" w:hAnsi="Arial" w:cs="Arial"/>
          <w:b/>
          <w:sz w:val="20"/>
          <w:szCs w:val="20"/>
        </w:rPr>
      </w:pPr>
    </w:p>
    <w:p w:rsidR="00974369" w:rsidRPr="005B6296" w:rsidRDefault="00974369" w:rsidP="00513018">
      <w:pPr>
        <w:rPr>
          <w:rFonts w:ascii="Arial" w:hAnsi="Arial" w:cs="Arial"/>
          <w:b/>
          <w:sz w:val="20"/>
          <w:szCs w:val="20"/>
        </w:rPr>
      </w:pPr>
    </w:p>
    <w:sectPr w:rsidR="00974369" w:rsidRPr="005B6296" w:rsidSect="000E2722">
      <w:pgSz w:w="16838" w:h="11906" w:orient="landscape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56.25pt" o:bullet="t">
        <v:imagedata r:id="rId1" o:title="bullit trifier"/>
      </v:shape>
    </w:pict>
  </w:numPicBullet>
  <w:abstractNum w:abstractNumId="0" w15:restartNumberingAfterBreak="0">
    <w:nsid w:val="10CB6C72"/>
    <w:multiLevelType w:val="hybridMultilevel"/>
    <w:tmpl w:val="41188C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60E8"/>
    <w:multiLevelType w:val="hybridMultilevel"/>
    <w:tmpl w:val="1BC6F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70863"/>
    <w:multiLevelType w:val="hybridMultilevel"/>
    <w:tmpl w:val="B06EEE90"/>
    <w:lvl w:ilvl="0" w:tplc="93FEFCE4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  <w:color w:val="auto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501CB"/>
    <w:multiLevelType w:val="hybridMultilevel"/>
    <w:tmpl w:val="105CF122"/>
    <w:lvl w:ilvl="0" w:tplc="D3CA89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410E"/>
    <w:multiLevelType w:val="hybridMultilevel"/>
    <w:tmpl w:val="579201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5C71"/>
    <w:multiLevelType w:val="hybridMultilevel"/>
    <w:tmpl w:val="338E4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47F02"/>
    <w:multiLevelType w:val="hybridMultilevel"/>
    <w:tmpl w:val="2FDC6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48CC"/>
    <w:multiLevelType w:val="hybridMultilevel"/>
    <w:tmpl w:val="3D3C9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48D3"/>
    <w:multiLevelType w:val="hybridMultilevel"/>
    <w:tmpl w:val="FF1C8A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07DF"/>
    <w:multiLevelType w:val="hybridMultilevel"/>
    <w:tmpl w:val="512A312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A24628"/>
    <w:multiLevelType w:val="hybridMultilevel"/>
    <w:tmpl w:val="0E7AD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D54DA"/>
    <w:multiLevelType w:val="hybridMultilevel"/>
    <w:tmpl w:val="E4F086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A787C"/>
    <w:multiLevelType w:val="hybridMultilevel"/>
    <w:tmpl w:val="4568F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D7"/>
    <w:rsid w:val="0002065C"/>
    <w:rsid w:val="000E2722"/>
    <w:rsid w:val="000E4E0F"/>
    <w:rsid w:val="00115985"/>
    <w:rsid w:val="00151ABF"/>
    <w:rsid w:val="001550BA"/>
    <w:rsid w:val="00244C16"/>
    <w:rsid w:val="002952D7"/>
    <w:rsid w:val="002A3A7D"/>
    <w:rsid w:val="002D376D"/>
    <w:rsid w:val="00317E39"/>
    <w:rsid w:val="00340E7F"/>
    <w:rsid w:val="003E1685"/>
    <w:rsid w:val="00503982"/>
    <w:rsid w:val="00513018"/>
    <w:rsid w:val="005528E9"/>
    <w:rsid w:val="005532D4"/>
    <w:rsid w:val="0057750F"/>
    <w:rsid w:val="005B6296"/>
    <w:rsid w:val="005C01C4"/>
    <w:rsid w:val="005D782D"/>
    <w:rsid w:val="005E438A"/>
    <w:rsid w:val="005F0BEF"/>
    <w:rsid w:val="00625E41"/>
    <w:rsid w:val="006447C0"/>
    <w:rsid w:val="0066463B"/>
    <w:rsid w:val="006C6E68"/>
    <w:rsid w:val="006E611B"/>
    <w:rsid w:val="007219B2"/>
    <w:rsid w:val="0074262D"/>
    <w:rsid w:val="00744E77"/>
    <w:rsid w:val="007D17AC"/>
    <w:rsid w:val="007D6B96"/>
    <w:rsid w:val="007E745A"/>
    <w:rsid w:val="008213A6"/>
    <w:rsid w:val="0089338B"/>
    <w:rsid w:val="008A3621"/>
    <w:rsid w:val="008A4552"/>
    <w:rsid w:val="0090603F"/>
    <w:rsid w:val="00937592"/>
    <w:rsid w:val="0096166C"/>
    <w:rsid w:val="00974369"/>
    <w:rsid w:val="00983D81"/>
    <w:rsid w:val="0099253A"/>
    <w:rsid w:val="009E0513"/>
    <w:rsid w:val="00A316C1"/>
    <w:rsid w:val="00A6095F"/>
    <w:rsid w:val="00A757DF"/>
    <w:rsid w:val="00A90FB6"/>
    <w:rsid w:val="00AE2C0C"/>
    <w:rsid w:val="00B72F26"/>
    <w:rsid w:val="00BB73F5"/>
    <w:rsid w:val="00BC0BF7"/>
    <w:rsid w:val="00BC3794"/>
    <w:rsid w:val="00C25C39"/>
    <w:rsid w:val="00CB2B1E"/>
    <w:rsid w:val="00CD77FB"/>
    <w:rsid w:val="00DA042E"/>
    <w:rsid w:val="00DA5570"/>
    <w:rsid w:val="00DD32E7"/>
    <w:rsid w:val="00ED0D4C"/>
    <w:rsid w:val="00ED537F"/>
    <w:rsid w:val="00ED68B9"/>
    <w:rsid w:val="00EF1DA3"/>
    <w:rsid w:val="00F70991"/>
    <w:rsid w:val="00F7693A"/>
    <w:rsid w:val="00F834B7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CBE840"/>
  <w15:docId w15:val="{F0CBD8A6-9A02-437D-9A09-A0FF7A6C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2722"/>
    <w:rPr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A042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43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rsid w:val="0096166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96166C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A04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fdeling\Afdeling\P%20en%20O\4.%20Afdelingen\Bernhoven%20Vitaal\ongewenst%20gedrag\afdelingen\SEH\scenariotraining\20151127%20Brochure%20Omgaan%20met%20ingrijpende%20gebeurtenissen.pdf" TargetMode="External"/><Relationship Id="rId13" Type="http://schemas.openxmlformats.org/officeDocument/2006/relationships/hyperlink" Target="https://ipr001.bernhoven.local/iProva/iDocument?DocumentId=a0624181-eb4f-48dc-9581-cbff7c4a0d5b" TargetMode="External"/><Relationship Id="rId3" Type="http://schemas.openxmlformats.org/officeDocument/2006/relationships/styles" Target="styles.xml"/><Relationship Id="rId7" Type="http://schemas.openxmlformats.org/officeDocument/2006/relationships/hyperlink" Target="file:///\\afdeling\Afdeling\P%20en%20O\4.%20Afdelingen\Bernhoven%20Vitaal\ongewenst%20gedrag\afdelingen\SEH\scenariotraining\20151127%20Bijlage%201-%20Onacceptabel%20gedrag%20in%20Berhoven%20voor%20medewerkers%20en%20patienten-bezoekers.pdf" TargetMode="External"/><Relationship Id="rId12" Type="http://schemas.openxmlformats.org/officeDocument/2006/relationships/hyperlink" Target="SB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\\afdeling\Afdeling\P%20en%20O\4.%20Afdelingen\Bernhoven%20Vitaal\ongewenst%20gedrag\afdelingen\SEH\scenariotraining\20151127%20Beleid%20Ongewenst%20gedrag%20DKS%2008027.pdf" TargetMode="External"/><Relationship Id="rId11" Type="http://schemas.openxmlformats.org/officeDocument/2006/relationships/hyperlink" Target="file:///\\afdeling\Afdeling\P%20en%20O\4.%20Afdelingen\Bernhoven%20Vitaal\ongewenst%20gedrag\afdelingen\SEH\scenariotraining\Lesschema-van-Van-Gelder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afdeling\Afdeling\P%20en%20O\4.%20Afdelingen\Bernhoven%20Vitaal\ongewenst%20gedrag\afdelingen\SEH\scenariotraining\20151127%20Regeling%20Handhaving%20onacceptabel%20gedrag%20DKS%2000806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fdeling\Afdeling\P%20en%20O\4.%20Afdelingen\Bernhoven%20Vitaal\ongewenst%20gedrag\afdelingen\SEH\scenariotraining\20151127%20Regeling%20Aangifte%20doen%20van%20strafbare%20feiten%20DKS%20008011.doc" TargetMode="External"/><Relationship Id="rId14" Type="http://schemas.openxmlformats.org/officeDocument/2006/relationships/hyperlink" Target="https://ipr001.bernhoven.local/iProva/iDocument?DocumentId=fc96ef9c-a44b-41c3-8878-c53620bb50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0C46-96A1-4852-BE02-F06AF1F4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578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Activiteit:</vt:lpstr>
    </vt:vector>
  </TitlesOfParts>
  <Company>Koning Willem I College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Activiteit:</dc:title>
  <dc:creator>Koning Willem 1 College</dc:creator>
  <cp:lastModifiedBy>Suzanne van Lankvelt - Hoevenaars</cp:lastModifiedBy>
  <cp:revision>9</cp:revision>
  <cp:lastPrinted>2016-06-24T12:25:00Z</cp:lastPrinted>
  <dcterms:created xsi:type="dcterms:W3CDTF">2021-10-19T09:02:00Z</dcterms:created>
  <dcterms:modified xsi:type="dcterms:W3CDTF">2021-10-19T10:45:00Z</dcterms:modified>
</cp:coreProperties>
</file>